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</w:rPr>
        <w:t>定量包装商品计量保证能力合格标志图形使用规定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1382395</wp:posOffset>
            </wp:positionH>
            <wp:positionV relativeFrom="paragraph">
              <wp:posOffset>696595</wp:posOffset>
            </wp:positionV>
            <wp:extent cx="1685925" cy="1330325"/>
            <wp:effectExtent l="0" t="0" r="9525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</w:rPr>
        <w:t>计量保证能力合格标志图形外沿为正八边形，内沿为正方形，比例如下图：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spacing w:line="234" w:lineRule="auto"/>
        <w:ind w:left="2" w:right="100" w:firstLine="41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34" w:lineRule="auto"/>
        <w:ind w:left="2" w:right="100" w:firstLine="41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34" w:lineRule="auto"/>
        <w:ind w:left="2" w:right="100" w:firstLine="41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34" w:lineRule="auto"/>
        <w:ind w:right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spacing w:line="234" w:lineRule="auto"/>
        <w:ind w:right="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 使用“C”标志时，应清晰易见，在正常使用条件下，不可除去。</w:t>
      </w:r>
    </w:p>
    <w:p>
      <w:pPr>
        <w:spacing w:line="261" w:lineRule="auto"/>
        <w:ind w:right="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3. “C”标志应与净含量同时标志，标于净含量之后或之前。“C”标志字符高度与净含量字符规定高度相同，最小高度不少于 3mm。</w:t>
      </w:r>
    </w:p>
    <w:p>
      <w:pPr>
        <w:spacing w:line="2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4. 标志颜色推荐为黑色，也可根据印刷需要选择其他颜色。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Lucida Sans Unicode">
    <w:panose1 w:val="020B0602030504020204"/>
    <w:charset w:val="86"/>
    <w:family w:val="swiss"/>
    <w:pitch w:val="default"/>
    <w:sig w:usb0="80001AFF" w:usb1="0000396B" w:usb2="00000000" w:usb3="00000000" w:csb0="0000003F" w:csb1="D7F7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unga">
    <w:panose1 w:val="00000400000000000000"/>
    <w:charset w:val="00"/>
    <w:family w:val="auto"/>
    <w:pitch w:val="default"/>
    <w:sig w:usb0="004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86120"/>
    <w:rsid w:val="616450DB"/>
    <w:rsid w:val="757514A0"/>
    <w:rsid w:val="7E2C1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2017-09-07T02:24:48Z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